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8C95E" w14:textId="0F5C1E12" w:rsidR="00DB719E" w:rsidRDefault="00496283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9086C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Лекция 1</w:t>
      </w:r>
      <w:r w:rsidR="00C9086C" w:rsidRPr="00C9086C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C9086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C9086C">
        <w:rPr>
          <w:rFonts w:ascii="Times New Roman" w:hAnsi="Times New Roman" w:cs="Times New Roman"/>
          <w:color w:val="000000"/>
          <w:sz w:val="28"/>
          <w:szCs w:val="28"/>
        </w:rPr>
        <w:t xml:space="preserve"> Особенности проектирования водоотвода. Регулирование </w:t>
      </w:r>
      <w:proofErr w:type="spellStart"/>
      <w:r w:rsidRPr="00C9086C">
        <w:rPr>
          <w:rFonts w:ascii="Times New Roman" w:hAnsi="Times New Roman" w:cs="Times New Roman"/>
          <w:color w:val="000000"/>
          <w:sz w:val="28"/>
          <w:szCs w:val="28"/>
        </w:rPr>
        <w:t>водно</w:t>
      </w:r>
      <w:proofErr w:type="spellEnd"/>
      <w:r w:rsidRPr="00C9086C">
        <w:rPr>
          <w:rFonts w:ascii="Times New Roman" w:hAnsi="Times New Roman" w:cs="Times New Roman"/>
          <w:color w:val="000000"/>
          <w:sz w:val="28"/>
          <w:szCs w:val="28"/>
        </w:rPr>
        <w:t xml:space="preserve"> – теплового режима дорожной конструкции в городских условиях.</w:t>
      </w:r>
    </w:p>
    <w:p w14:paraId="5BFA5F92" w14:textId="77777777" w:rsidR="00C9086C" w:rsidRPr="00C9086C" w:rsidRDefault="00C9086C">
      <w:pPr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14:paraId="4B299198" w14:textId="77777777" w:rsidR="001B40B3" w:rsidRPr="001B40B3" w:rsidRDefault="001B40B3" w:rsidP="001B40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B40B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§ XXXVI. 6. ВОДООТВОД В ГОРОДСКИХ УСЛОВИЯХ</w:t>
      </w:r>
    </w:p>
    <w:p w14:paraId="14C340CC" w14:textId="77777777" w:rsidR="001B40B3" w:rsidRPr="001B40B3" w:rsidRDefault="001B40B3" w:rsidP="001B40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B4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поверхностной или открытой системе водоотвода воду отводят по лоткам или канавам в пониженные места и водотоки. При закрытом водоотводе вода, собирающаяся в лотках проезжей части, стекает в водоприемные колодцы, устраиваемые в лотках, а затем по трубам подземного водостока в тальвеги и водотоки.</w:t>
      </w:r>
    </w:p>
    <w:p w14:paraId="21999E04" w14:textId="77777777" w:rsidR="001B40B3" w:rsidRPr="001B40B3" w:rsidRDefault="001B40B3" w:rsidP="001B40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B4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Применяют и комбинированную систему, когда на части улиц осуществляется поверхностный водоотвод для последующего сброса воды в подземный водосток.</w:t>
      </w:r>
    </w:p>
    <w:p w14:paraId="1D4FB302" w14:textId="77777777" w:rsidR="001B40B3" w:rsidRPr="001B40B3" w:rsidRDefault="001B40B3" w:rsidP="001B40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B4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Открытые канавы в городских условиях устраивать не следует, так как их трудно содержать в надлежащем санитарном состоянии, а к каждому дому необходимо устраивать переездные мостики или трубы.</w:t>
      </w:r>
    </w:p>
    <w:p w14:paraId="15930602" w14:textId="77777777" w:rsidR="001B40B3" w:rsidRPr="001B40B3" w:rsidRDefault="001B40B3" w:rsidP="001B40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B4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Лучше отводить воду по лоткам, которые в городах образуются при устройстве подзоров – откосов, укрепленных мощением ими установкой бордюра.</w:t>
      </w:r>
    </w:p>
    <w:p w14:paraId="266A7C84" w14:textId="77777777" w:rsidR="00C35BB4" w:rsidRPr="00C35BB4" w:rsidRDefault="00C35BB4" w:rsidP="00C35BB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35BB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Минимальный уклон канав и лотков принимается 5‰, в исключительных случаях 3‰.</w:t>
      </w:r>
    </w:p>
    <w:p w14:paraId="5E379357" w14:textId="77777777" w:rsidR="00C35BB4" w:rsidRPr="00C35BB4" w:rsidRDefault="00C35BB4" w:rsidP="00C35BB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35BB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Закрытый водоотвод широко применяют в городах, особенно при равнинном, плоском рельефе, затрудняющем устройство канав и лотков. Если есть подземный водосток, улицу можно проектировать с уклоном менее 5‰, но в этом случае лотки делают пилообразного профиля с уклонами 4 – 5‰. Этот профиль получается за счет изменения глубины лотка в пределах 10 – 20 см и поперечного уклона проезжей части в полосе, примыкающей к лотку, на ширине 1 – 2 м.</w:t>
      </w:r>
    </w:p>
    <w:p w14:paraId="151C6413" w14:textId="77777777" w:rsidR="00C35BB4" w:rsidRPr="00C35BB4" w:rsidRDefault="00C35BB4" w:rsidP="00C35BB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35BB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Размеры пилообразных лотков (рис. XXXVI. 14) составляют:</w:t>
      </w:r>
    </w:p>
    <w:p w14:paraId="52804506" w14:textId="16EEDCC8" w:rsidR="001B40B3" w:rsidRDefault="001B40B3">
      <w:pPr>
        <w:rPr>
          <w:lang w:val="ru-RU"/>
        </w:rPr>
      </w:pPr>
    </w:p>
    <w:p w14:paraId="6498B44E" w14:textId="4A3F4F24" w:rsidR="00CB5082" w:rsidRDefault="00CB5082">
      <w:pPr>
        <w:rPr>
          <w:lang w:val="ru-RU"/>
        </w:rPr>
      </w:pPr>
      <w:r>
        <w:rPr>
          <w:lang w:val="ru-RU"/>
        </w:rPr>
        <w:t>Формула ………</w:t>
      </w:r>
    </w:p>
    <w:p w14:paraId="091EEBC9" w14:textId="77777777" w:rsidR="00CB5082" w:rsidRPr="00CB5082" w:rsidRDefault="00CB5082" w:rsidP="00CB5082">
      <w:pPr>
        <w:widowControl w:val="0"/>
        <w:tabs>
          <w:tab w:val="left" w:pos="2842"/>
        </w:tabs>
        <w:autoSpaceDE w:val="0"/>
        <w:autoSpaceDN w:val="0"/>
        <w:adjustRightInd w:val="0"/>
        <w:spacing w:before="108" w:after="0" w:line="223" w:lineRule="auto"/>
        <w:ind w:left="72" w:right="72" w:firstLine="28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CB508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где </w:t>
      </w:r>
      <w:r w:rsidRPr="00CB5082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 w:eastAsia="ru-RU"/>
        </w:rPr>
        <w:t>l</w:t>
      </w:r>
      <w:r w:rsidRPr="00CB508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— расстояние между водоприемными колодцами, </w:t>
      </w:r>
      <w:r w:rsidRPr="00CB5082">
        <w:rPr>
          <w:rFonts w:ascii="Times New Roman" w:eastAsia="Times New Roman" w:hAnsi="Times New Roman" w:cs="Times New Roman"/>
          <w:i/>
          <w:color w:val="000000"/>
          <w:w w:val="90"/>
          <w:sz w:val="28"/>
          <w:szCs w:val="28"/>
          <w:lang w:val="ru-RU" w:eastAsia="ru-RU"/>
        </w:rPr>
        <w:t xml:space="preserve">м; </w:t>
      </w:r>
      <w:r w:rsidRPr="00CB5082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 w:eastAsia="ru-RU"/>
        </w:rPr>
        <w:t xml:space="preserve">т </w:t>
      </w:r>
      <w:r w:rsidRPr="00CB508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возвышение </w:t>
      </w:r>
      <w:r w:rsidRPr="00CB5082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  <w:t xml:space="preserve">борта тротуара над решеткой, м, </w:t>
      </w:r>
      <w:r w:rsidRPr="00CB5082">
        <w:rPr>
          <w:rFonts w:ascii="Times New Roman" w:eastAsia="Times New Roman" w:hAnsi="Times New Roman" w:cs="Times New Roman"/>
          <w:i/>
          <w:color w:val="000000"/>
          <w:spacing w:val="6"/>
          <w:sz w:val="28"/>
          <w:szCs w:val="28"/>
          <w:lang w:val="ru-RU" w:eastAsia="ru-RU"/>
        </w:rPr>
        <w:t xml:space="preserve">n - </w:t>
      </w:r>
      <w:r w:rsidRPr="00CB5082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  <w:t>возвышение борта тротуара на водораз</w:t>
      </w:r>
      <w:r w:rsidRPr="00CB508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деле, м; i</w:t>
      </w:r>
      <w:r w:rsidRPr="00CB508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RU" w:eastAsia="ru-RU"/>
        </w:rPr>
        <w:t>1</w:t>
      </w:r>
      <w:r w:rsidRPr="00CB508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-</w:t>
      </w:r>
      <w:r w:rsidRPr="00CB5082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 w:eastAsia="ru-RU"/>
        </w:rPr>
        <w:t xml:space="preserve"> продольный уклон борта; i</w:t>
      </w:r>
      <w:r w:rsidRPr="00CB5082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vertAlign w:val="subscript"/>
          <w:lang w:val="ru-RU" w:eastAsia="ru-RU"/>
        </w:rPr>
        <w:t>2</w:t>
      </w:r>
      <w:r w:rsidRPr="00CB5082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 w:eastAsia="ru-RU"/>
        </w:rPr>
        <w:t xml:space="preserve"> — продольный уклон лотка;</w:t>
      </w:r>
    </w:p>
    <w:p w14:paraId="02484295" w14:textId="77777777" w:rsidR="00CB5082" w:rsidRPr="00CB5082" w:rsidRDefault="00CB5082" w:rsidP="00CB508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 всех понижениях пилообразного профиля лотка через каждые 40 – 60 м размещаются водоприемные колодцы (рис. XXXVI.15).</w:t>
      </w:r>
    </w:p>
    <w:p w14:paraId="292F0953" w14:textId="77777777" w:rsidR="00CB5082" w:rsidRPr="00CB5082" w:rsidRDefault="00CB5082" w:rsidP="00CB508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 проектировании водоотвода в населенных пунктах в первую очередь устанавливают направление основных водосточных магистралей, совмещая их с пониженными местами и тальвегами. Магистраль закрытого водостока обычно располагают по направлению улиц и параллельно линии застройки, но бывают случаи, когда по условиям рельефа водосток прокладывают через территорию квартала. Водоотводные устройства на прилегающих территориях проектируют с учетом сброса воды в главную </w:t>
      </w:r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магистраль.</w:t>
      </w:r>
    </w:p>
    <w:p w14:paraId="0C857BAA" w14:textId="77777777" w:rsidR="00CB5082" w:rsidRPr="00CB5082" w:rsidRDefault="00CB5082" w:rsidP="00CB508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 водоприемных колодцев, располагаемых в лотках, вода по отводным трубам диаметром 30 – 40 см поступает в трубу водостока. Водосток каждой улицы через разветвленную сеть примыкающих уличных водостоков присоединяют к магистральному водостоку, сбрасывающему сточные воды в реку или тальвег.</w:t>
      </w:r>
    </w:p>
    <w:p w14:paraId="77E5F050" w14:textId="77777777" w:rsidR="00CB5082" w:rsidRPr="00CB5082" w:rsidRDefault="00CB5082" w:rsidP="00CB508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Глубину </w:t>
      </w:r>
      <w:proofErr w:type="spellStart"/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проложения</w:t>
      </w:r>
      <w:proofErr w:type="spellEnd"/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магистрального водостока назначают с таким расчетом, чтобы к нему можно было подвести водосточные трубы с прилегающих улиц. Уклон труб водостока обычно принимают равным уклону местности и проверяют расчетом. Минимальный продольный уклон определяют из условия, чтобы при заполнении водостока на 1/3 высоты скорость была не менее 0,75 м/с во избежание отложения наносов.</w:t>
      </w:r>
    </w:p>
    <w:p w14:paraId="4B4118CF" w14:textId="77777777" w:rsidR="00CB5082" w:rsidRPr="00CB5082" w:rsidRDefault="00CB5082" w:rsidP="00CB508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B50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Чтобы вода не замерзла в трубах при промерзании грунта, глубину заложения водостока назначают не менее глубины промерзания грунта, увеличенной на 0,3 м при диаметрах труб до 500 мм. При больших диаметрах труб разрешается их заглубление на глубину промерзания за вычетом 0,5 м.</w:t>
      </w:r>
    </w:p>
    <w:p w14:paraId="1B619ED5" w14:textId="77777777" w:rsidR="00CB5082" w:rsidRPr="00CB5082" w:rsidRDefault="00CB5082" w:rsidP="00CB508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9CBFF3E" w14:textId="16C82023" w:rsidR="00CB5082" w:rsidRDefault="0052465C">
      <w:pPr>
        <w:rPr>
          <w:lang w:val="ru-RU"/>
        </w:rPr>
      </w:pPr>
      <w:r>
        <w:rPr>
          <w:noProof/>
          <w:sz w:val="28"/>
          <w:szCs w:val="28"/>
        </w:rPr>
        <w:drawing>
          <wp:inline distT="0" distB="0" distL="0" distR="0" wp14:anchorId="5AF2A64F" wp14:editId="29E313D2">
            <wp:extent cx="3335430" cy="1269403"/>
            <wp:effectExtent l="19050" t="0" r="0" b="0"/>
            <wp:docPr id="1066" name="Рисунок 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1134" t="61017" r="31291" b="26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430" cy="1269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85ADFE" w14:textId="2170A37F" w:rsidR="00DE07BE" w:rsidRDefault="00DE07BE">
      <w:pPr>
        <w:rPr>
          <w:lang w:val="ru-RU"/>
        </w:rPr>
      </w:pPr>
    </w:p>
    <w:p w14:paraId="2786351A" w14:textId="77777777" w:rsidR="00DE07BE" w:rsidRPr="00DE07BE" w:rsidRDefault="00DE07BE" w:rsidP="00DE07BE">
      <w:pPr>
        <w:widowControl w:val="0"/>
        <w:autoSpaceDE w:val="0"/>
        <w:autoSpaceDN w:val="0"/>
        <w:adjustRightInd w:val="0"/>
        <w:spacing w:after="0" w:line="220" w:lineRule="auto"/>
        <w:ind w:left="144"/>
        <w:jc w:val="center"/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</w:pPr>
      <w:r w:rsidRPr="00DE07B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  <w:t xml:space="preserve">Рис. ХХХVI.14. Схематический </w:t>
      </w:r>
      <w:proofErr w:type="gramStart"/>
      <w:r w:rsidRPr="00DE07B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  <w:t>про-дольный</w:t>
      </w:r>
      <w:proofErr w:type="gramEnd"/>
      <w:r w:rsidRPr="00DE07BE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DE07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  <w:t>профиль лотка;</w:t>
      </w:r>
    </w:p>
    <w:p w14:paraId="62AFEB9A" w14:textId="77777777" w:rsidR="00DE07BE" w:rsidRPr="00DE07BE" w:rsidRDefault="00DE07BE" w:rsidP="00DE07BE">
      <w:pPr>
        <w:widowControl w:val="0"/>
        <w:autoSpaceDE w:val="0"/>
        <w:autoSpaceDN w:val="0"/>
        <w:adjustRightInd w:val="0"/>
        <w:spacing w:after="36" w:line="220" w:lineRule="auto"/>
        <w:ind w:left="144"/>
        <w:jc w:val="center"/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</w:pPr>
      <w:r w:rsidRPr="00DE07B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  <w:t xml:space="preserve">1 - верх борта тротуара; 2 - два лотка; </w:t>
      </w:r>
      <w:r w:rsidRPr="00DE07B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 w:eastAsia="ru-RU"/>
        </w:rPr>
        <w:t>3 - колодцы</w:t>
      </w:r>
    </w:p>
    <w:p w14:paraId="793CF7C8" w14:textId="77777777" w:rsidR="00DE07BE" w:rsidRDefault="00DE07BE">
      <w:pPr>
        <w:rPr>
          <w:lang w:val="ru-RU"/>
        </w:rPr>
      </w:pPr>
    </w:p>
    <w:p w14:paraId="7DEE19FA" w14:textId="1FB5F876" w:rsidR="00DE07BE" w:rsidRDefault="00DE07BE">
      <w:pPr>
        <w:rPr>
          <w:lang w:val="ru-RU"/>
        </w:rPr>
      </w:pPr>
      <w:r>
        <w:rPr>
          <w:noProof/>
          <w:sz w:val="28"/>
          <w:szCs w:val="28"/>
        </w:rPr>
        <w:drawing>
          <wp:inline distT="0" distB="0" distL="0" distR="0" wp14:anchorId="3601D409" wp14:editId="7F303F33">
            <wp:extent cx="3279611" cy="2562446"/>
            <wp:effectExtent l="19050" t="0" r="0" b="0"/>
            <wp:docPr id="1069" name="Рисунок 1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3816" t="24204" r="32102" b="28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113" cy="25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098343" w14:textId="19E0C4D3" w:rsidR="003D6980" w:rsidRDefault="003D6980">
      <w:pPr>
        <w:rPr>
          <w:lang w:val="ru-RU"/>
        </w:rPr>
      </w:pPr>
      <w:r w:rsidRPr="003D6980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318A8CF6" wp14:editId="2B4E9442">
            <wp:extent cx="2787945" cy="2669237"/>
            <wp:effectExtent l="19050" t="0" r="0" b="0"/>
            <wp:docPr id="1072" name="Рисунок 1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3985" t="45973" r="47539" b="20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942" cy="2669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CCDA48" w14:textId="77777777" w:rsidR="00926E9F" w:rsidRPr="00926E9F" w:rsidRDefault="00926E9F" w:rsidP="00926E9F">
      <w:pPr>
        <w:widowControl w:val="0"/>
        <w:autoSpaceDE w:val="0"/>
        <w:autoSpaceDN w:val="0"/>
        <w:adjustRightInd w:val="0"/>
        <w:spacing w:before="120"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26E9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Рис. </w:t>
      </w:r>
      <w:r w:rsidRPr="00926E9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 w:eastAsia="ru-RU"/>
        </w:rPr>
        <w:t>XXXVI.15. Водоприемный,</w:t>
      </w:r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926E9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 w:eastAsia="ru-RU"/>
        </w:rPr>
        <w:t>сборный колодец.</w:t>
      </w:r>
    </w:p>
    <w:p w14:paraId="0ADEDF37" w14:textId="77777777" w:rsidR="00926E9F" w:rsidRPr="00926E9F" w:rsidRDefault="00926E9F" w:rsidP="00926E9F">
      <w:pPr>
        <w:widowControl w:val="0"/>
        <w:autoSpaceDE w:val="0"/>
        <w:autoSpaceDN w:val="0"/>
        <w:adjustRightInd w:val="0"/>
        <w:spacing w:after="12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26E9F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 w:eastAsia="ru-RU"/>
        </w:rPr>
        <w:t xml:space="preserve">А - верхнее кольцо; Б – среднее </w:t>
      </w:r>
      <w:r w:rsidRPr="00926E9F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  <w:t>кольцо; В - нижнее кольца</w:t>
      </w:r>
    </w:p>
    <w:p w14:paraId="2325F967" w14:textId="77777777" w:rsidR="00926E9F" w:rsidRPr="00926E9F" w:rsidRDefault="00926E9F" w:rsidP="00926E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Элементы водосточной сети, расстояния между </w:t>
      </w:r>
      <w:proofErr w:type="spellStart"/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дождеприемными</w:t>
      </w:r>
      <w:proofErr w:type="spellEnd"/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колодцами и размеры сечений труб водостока в городских условиях рассчитывают по методу предельных интенсивностей, разработанному проф. П. Ф. Горбачевым и принятому для проектирования городских водостоков. Сечения лотков, канав и дорожных труб определяют по формулам гидравлики.</w:t>
      </w:r>
    </w:p>
    <w:p w14:paraId="02DDB5A5" w14:textId="77777777" w:rsidR="00926E9F" w:rsidRPr="00926E9F" w:rsidRDefault="00926E9F" w:rsidP="00926E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 предельных интенсивностей заключается в том, что расчетная интенсивность дождя принимается соответствующей продолжительности дождя, равной времени протекания воды от наиболее удаленной границы бассейна до расчетного сечения.</w:t>
      </w:r>
    </w:p>
    <w:p w14:paraId="5EEB7F3C" w14:textId="57E01D75" w:rsidR="00926E9F" w:rsidRDefault="00926E9F" w:rsidP="00926E9F">
      <w:pP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определения интенсивности дождя q (л/</w:t>
      </w:r>
      <w:proofErr w:type="spellStart"/>
      <w:proofErr w:type="gramStart"/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с.га</w:t>
      </w:r>
      <w:proofErr w:type="spellEnd"/>
      <w:proofErr w:type="gramEnd"/>
      <w:r w:rsidRPr="00926E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 пользуются формулой</w:t>
      </w:r>
    </w:p>
    <w:p w14:paraId="4BD6FFB9" w14:textId="12846701" w:rsidR="005A27BA" w:rsidRDefault="005A27BA" w:rsidP="00926E9F">
      <w:pPr>
        <w:rPr>
          <w:lang w:val="ru-RU"/>
        </w:rPr>
      </w:pPr>
      <w:r>
        <w:rPr>
          <w:lang w:val="ru-RU"/>
        </w:rPr>
        <w:t>Формула ……</w:t>
      </w:r>
    </w:p>
    <w:p w14:paraId="11E3B1E7" w14:textId="77777777" w:rsidR="005A27BA" w:rsidRPr="005A27BA" w:rsidRDefault="005A27BA" w:rsidP="005A27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A27B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где n - показатель степени, определяемый по картам изолиний; q</w:t>
      </w:r>
      <w:r w:rsidRPr="005A27B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20</w:t>
      </w:r>
      <w:r w:rsidRPr="005A27B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 w:rsidRPr="005A27BA">
        <w:rPr>
          <w:rFonts w:ascii="Times New Roman" w:eastAsia="Times New Roman" w:hAnsi="Times New Roman" w:cs="Times New Roman"/>
          <w:spacing w:val="-20"/>
          <w:sz w:val="28"/>
          <w:szCs w:val="28"/>
          <w:lang w:val="ru-RU" w:eastAsia="ru-RU"/>
        </w:rPr>
        <w:t>интенсивность ливня,  л/с на 1 га, для данного населенного пункта при про</w:t>
      </w:r>
      <w:r w:rsidRPr="005A27BA">
        <w:rPr>
          <w:rFonts w:ascii="Times New Roman" w:eastAsia="Times New Roman" w:hAnsi="Times New Roman" w:cs="Times New Roman"/>
          <w:spacing w:val="8"/>
          <w:sz w:val="28"/>
          <w:szCs w:val="28"/>
          <w:lang w:val="ru-RU" w:eastAsia="ru-RU"/>
        </w:rPr>
        <w:t xml:space="preserve">должительности 20 мин и вероятности превышения 1 раз в год, определяемая </w:t>
      </w:r>
      <w:r w:rsidRPr="005A27BA">
        <w:rPr>
          <w:rFonts w:ascii="Times New Roman" w:eastAsia="Times New Roman" w:hAnsi="Times New Roman" w:cs="Times New Roman"/>
          <w:spacing w:val="7"/>
          <w:sz w:val="28"/>
          <w:szCs w:val="28"/>
          <w:lang w:val="ru-RU" w:eastAsia="ru-RU"/>
        </w:rPr>
        <w:t>для разных районов СССР по картам изолиний; С - климатический коэффи</w:t>
      </w:r>
      <w:r w:rsidRPr="005A27BA">
        <w:rPr>
          <w:rFonts w:ascii="Times New Roman" w:eastAsia="Times New Roman" w:hAnsi="Times New Roman" w:cs="Times New Roman"/>
          <w:spacing w:val="7"/>
          <w:sz w:val="28"/>
          <w:szCs w:val="28"/>
          <w:lang w:val="ru-RU" w:eastAsia="ru-RU"/>
        </w:rPr>
        <w:softHyphen/>
      </w:r>
      <w:r w:rsidRPr="005A27BA">
        <w:rPr>
          <w:rFonts w:ascii="Times New Roman" w:eastAsia="Times New Roman" w:hAnsi="Times New Roman" w:cs="Times New Roman"/>
          <w:spacing w:val="9"/>
          <w:sz w:val="28"/>
          <w:szCs w:val="28"/>
          <w:lang w:val="ru-RU" w:eastAsia="ru-RU"/>
        </w:rPr>
        <w:t xml:space="preserve">циент; р - повторяемость расчетного ливня, годы; t - продолжительность </w:t>
      </w:r>
      <w:r w:rsidRPr="005A27BA">
        <w:rPr>
          <w:rFonts w:ascii="Times New Roman" w:eastAsia="Times New Roman" w:hAnsi="Times New Roman" w:cs="Times New Roman"/>
          <w:spacing w:val="14"/>
          <w:sz w:val="28"/>
          <w:szCs w:val="28"/>
          <w:lang w:val="ru-RU" w:eastAsia="ru-RU"/>
        </w:rPr>
        <w:t>ливня, мин</w:t>
      </w:r>
    </w:p>
    <w:p w14:paraId="2F19161B" w14:textId="7071DFC0" w:rsidR="001C4B50" w:rsidRDefault="001C4B50" w:rsidP="00926E9F">
      <w:pPr>
        <w:rPr>
          <w:lang w:val="ru-RU"/>
        </w:rPr>
      </w:pPr>
    </w:p>
    <w:p w14:paraId="5BA1AFB3" w14:textId="67D03488" w:rsidR="001C4B50" w:rsidRPr="001B40B3" w:rsidRDefault="001C4B50" w:rsidP="00926E9F">
      <w:pPr>
        <w:rPr>
          <w:lang w:val="ru-RU"/>
        </w:rPr>
      </w:pPr>
      <w:r>
        <w:rPr>
          <w:lang w:val="ru-RU"/>
        </w:rPr>
        <w:t>Формула</w:t>
      </w:r>
      <w:proofErr w:type="gramStart"/>
      <w:r>
        <w:rPr>
          <w:lang w:val="ru-RU"/>
        </w:rPr>
        <w:t xml:space="preserve"> ….</w:t>
      </w:r>
      <w:proofErr w:type="gramEnd"/>
      <w:r>
        <w:rPr>
          <w:lang w:val="ru-RU"/>
        </w:rPr>
        <w:t>.</w:t>
      </w:r>
    </w:p>
    <w:sectPr w:rsidR="001C4B50" w:rsidRPr="001B4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1C1"/>
    <w:rsid w:val="001B40B3"/>
    <w:rsid w:val="001C4B50"/>
    <w:rsid w:val="002151C1"/>
    <w:rsid w:val="003D6980"/>
    <w:rsid w:val="00496283"/>
    <w:rsid w:val="0052465C"/>
    <w:rsid w:val="005A27BA"/>
    <w:rsid w:val="00926E9F"/>
    <w:rsid w:val="00C35BB4"/>
    <w:rsid w:val="00C9086C"/>
    <w:rsid w:val="00CB5082"/>
    <w:rsid w:val="00DB719E"/>
    <w:rsid w:val="00DE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DE39C"/>
  <w15:chartTrackingRefBased/>
  <w15:docId w15:val="{5F7C6E16-B56F-482A-A87F-2359A2E73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678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2020-08-18T19:49:00Z</dcterms:created>
  <dcterms:modified xsi:type="dcterms:W3CDTF">2020-09-09T13:47:00Z</dcterms:modified>
</cp:coreProperties>
</file>